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WRITTEN RESOLUTION OF THE DIRECTORS OF THE BOARD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[Company Name]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following resolution was passed at a meeting of the Board of Directors of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0"/>
        </w:rPr>
        <w:t xml:space="preserve">Company Name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rtl w:val="0"/>
        </w:rPr>
        <w:t xml:space="preserve">(herein referred to as “the Company”) on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RESOLVED that an account for and in the name of the Company be opened at WOO X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https://x.woo.org/en/trade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 for the purpose of buying and selling virtual currencies.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signature:</w:t>
        <w:br w:type="textWrapping"/>
        <w:br w:type="textWrapping"/>
        <w:br w:type="textWrapping"/>
        <w:t xml:space="preserve">Director name: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Dated:</w:t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x.woo.org/en/t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dOly2hd1nWp1AtXB4WFSNdec5Q==">CgMxLjA4AHIhMWdCU3ZXanVaUDUybVBVX3RRdGg1elNIdV93ejJreHFM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